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6" w:line="186" w:lineRule="auto"/>
        <w:ind w:left="2648"/>
        <w:rPr>
          <w:rFonts w:hint="default" w:ascii="Times New Roman" w:hAnsi="Times New Roman" w:eastAsia="方正仿宋简体" w:cs="Times New Roman"/>
          <w:sz w:val="43"/>
          <w:szCs w:val="43"/>
        </w:rPr>
      </w:pPr>
      <w:r>
        <w:rPr>
          <w:rFonts w:hint="default" w:ascii="Times New Roman" w:hAnsi="Times New Roman" w:eastAsia="方正仿宋简体" w:cs="Times New Roman"/>
          <w:spacing w:val="10"/>
          <w:sz w:val="43"/>
          <w:szCs w:val="43"/>
        </w:rPr>
        <w:t>重</w:t>
      </w:r>
      <w:r>
        <w:rPr>
          <w:rFonts w:hint="default" w:ascii="Times New Roman" w:hAnsi="Times New Roman" w:eastAsia="方正仿宋简体" w:cs="Times New Roman"/>
          <w:spacing w:val="9"/>
          <w:sz w:val="43"/>
          <w:szCs w:val="43"/>
        </w:rPr>
        <w:t>庆新闻奖参评作品推荐表</w:t>
      </w:r>
    </w:p>
    <w:p>
      <w:pPr>
        <w:spacing w:line="80" w:lineRule="exact"/>
        <w:rPr>
          <w:rFonts w:hint="default" w:ascii="Times New Roman" w:hAnsi="Times New Roman" w:eastAsia="方正仿宋简体" w:cs="Times New Roman"/>
        </w:rPr>
      </w:pPr>
    </w:p>
    <w:tbl>
      <w:tblPr>
        <w:tblStyle w:val="5"/>
        <w:tblpPr w:leftFromText="180" w:rightFromText="180" w:vertAnchor="text" w:horzAnchor="page" w:tblpX="890" w:tblpY="111"/>
        <w:tblOverlap w:val="never"/>
        <w:tblW w:w="1035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3"/>
        <w:gridCol w:w="1308"/>
        <w:gridCol w:w="429"/>
        <w:gridCol w:w="865"/>
        <w:gridCol w:w="948"/>
        <w:gridCol w:w="1426"/>
        <w:gridCol w:w="869"/>
        <w:gridCol w:w="2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983" w:type="dxa"/>
            <w:vMerge w:val="restart"/>
            <w:tcBorders>
              <w:bottom w:val="nil"/>
            </w:tcBorders>
          </w:tcPr>
          <w:p>
            <w:pPr>
              <w:spacing w:line="297" w:lineRule="auto"/>
              <w:rPr>
                <w:rFonts w:hint="default" w:ascii="Times New Roman" w:hAnsi="Times New Roman" w:eastAsia="方正仿宋简体" w:cs="Times New Roman"/>
              </w:rPr>
            </w:pPr>
          </w:p>
          <w:p>
            <w:pPr>
              <w:spacing w:line="298" w:lineRule="auto"/>
              <w:rPr>
                <w:rFonts w:hint="default" w:ascii="Times New Roman" w:hAnsi="Times New Roman" w:eastAsia="方正仿宋简体" w:cs="Times New Roman"/>
              </w:rPr>
            </w:pPr>
          </w:p>
          <w:p>
            <w:pPr>
              <w:spacing w:before="120" w:line="203" w:lineRule="auto"/>
              <w:ind w:left="437"/>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作品</w:t>
            </w:r>
            <w:r>
              <w:rPr>
                <w:rFonts w:hint="default" w:ascii="Times New Roman" w:hAnsi="Times New Roman" w:eastAsia="方正仿宋简体" w:cs="Times New Roman"/>
                <w:spacing w:val="-1"/>
                <w:sz w:val="28"/>
                <w:szCs w:val="28"/>
              </w:rPr>
              <w:t>标题</w:t>
            </w:r>
          </w:p>
        </w:tc>
        <w:tc>
          <w:tcPr>
            <w:tcW w:w="3550" w:type="dxa"/>
            <w:gridSpan w:val="4"/>
            <w:vMerge w:val="restart"/>
            <w:tcBorders>
              <w:bottom w:val="nil"/>
            </w:tcBorders>
            <w:vAlign w:val="center"/>
          </w:tcPr>
          <w:p>
            <w:pPr>
              <w:spacing w:before="120" w:line="203" w:lineRule="auto"/>
              <w:ind w:left="437"/>
              <w:rPr>
                <w:rFonts w:hint="default" w:ascii="Times New Roman" w:hAnsi="Times New Roman" w:eastAsia="方正仿宋简体" w:cs="Times New Roman"/>
              </w:rPr>
            </w:pPr>
            <w:bookmarkStart w:id="0" w:name="_GoBack"/>
            <w:r>
              <w:rPr>
                <w:rFonts w:hint="default" w:ascii="Times New Roman" w:hAnsi="Times New Roman" w:eastAsia="方正仿宋简体" w:cs="Times New Roman"/>
                <w:spacing w:val="40"/>
                <w:sz w:val="31"/>
                <w:szCs w:val="31"/>
              </w:rPr>
              <w:t>奔向更加甜蜜幸福的新生活</w:t>
            </w:r>
            <w:bookmarkEnd w:id="0"/>
          </w:p>
        </w:tc>
        <w:tc>
          <w:tcPr>
            <w:tcW w:w="1426" w:type="dxa"/>
          </w:tcPr>
          <w:p>
            <w:pPr>
              <w:spacing w:before="167" w:line="202" w:lineRule="auto"/>
              <w:ind w:left="15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参评</w:t>
            </w:r>
            <w:r>
              <w:rPr>
                <w:rFonts w:hint="default" w:ascii="Times New Roman" w:hAnsi="Times New Roman" w:eastAsia="方正仿宋简体" w:cs="Times New Roman"/>
                <w:spacing w:val="-1"/>
                <w:sz w:val="28"/>
                <w:szCs w:val="28"/>
              </w:rPr>
              <w:t>项目</w:t>
            </w:r>
          </w:p>
        </w:tc>
        <w:tc>
          <w:tcPr>
            <w:tcW w:w="3394" w:type="dxa"/>
            <w:gridSpan w:val="2"/>
          </w:tcPr>
          <w:p>
            <w:pPr>
              <w:spacing w:before="135" w:line="204" w:lineRule="auto"/>
              <w:ind w:left="11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通讯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983" w:type="dxa"/>
            <w:vMerge w:val="continue"/>
            <w:tcBorders>
              <w:top w:val="nil"/>
              <w:bottom w:val="nil"/>
            </w:tcBorders>
          </w:tcPr>
          <w:p>
            <w:pPr>
              <w:rPr>
                <w:rFonts w:hint="default" w:ascii="Times New Roman" w:hAnsi="Times New Roman" w:eastAsia="方正仿宋简体" w:cs="Times New Roman"/>
              </w:rPr>
            </w:pPr>
          </w:p>
        </w:tc>
        <w:tc>
          <w:tcPr>
            <w:tcW w:w="3550" w:type="dxa"/>
            <w:gridSpan w:val="4"/>
            <w:vMerge w:val="continue"/>
            <w:tcBorders>
              <w:top w:val="nil"/>
              <w:bottom w:val="nil"/>
            </w:tcBorders>
          </w:tcPr>
          <w:p>
            <w:pPr>
              <w:rPr>
                <w:rFonts w:hint="default" w:ascii="Times New Roman" w:hAnsi="Times New Roman" w:eastAsia="方正仿宋简体" w:cs="Times New Roman"/>
              </w:rPr>
            </w:pPr>
          </w:p>
        </w:tc>
        <w:tc>
          <w:tcPr>
            <w:tcW w:w="1426" w:type="dxa"/>
          </w:tcPr>
          <w:p>
            <w:pPr>
              <w:spacing w:before="139" w:line="204" w:lineRule="auto"/>
              <w:ind w:left="42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
                <w:sz w:val="28"/>
                <w:szCs w:val="28"/>
              </w:rPr>
              <w:t>体裁</w:t>
            </w:r>
          </w:p>
        </w:tc>
        <w:tc>
          <w:tcPr>
            <w:tcW w:w="3394" w:type="dxa"/>
            <w:gridSpan w:val="2"/>
          </w:tcPr>
          <w:p>
            <w:pPr>
              <w:spacing w:before="106" w:line="205" w:lineRule="auto"/>
              <w:ind w:left="12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通讯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983" w:type="dxa"/>
            <w:vMerge w:val="continue"/>
            <w:tcBorders>
              <w:top w:val="nil"/>
            </w:tcBorders>
          </w:tcPr>
          <w:p>
            <w:pPr>
              <w:rPr>
                <w:rFonts w:hint="default" w:ascii="Times New Roman" w:hAnsi="Times New Roman" w:eastAsia="方正仿宋简体" w:cs="Times New Roman"/>
              </w:rPr>
            </w:pPr>
          </w:p>
        </w:tc>
        <w:tc>
          <w:tcPr>
            <w:tcW w:w="3550" w:type="dxa"/>
            <w:gridSpan w:val="4"/>
            <w:vMerge w:val="continue"/>
            <w:tcBorders>
              <w:top w:val="nil"/>
            </w:tcBorders>
          </w:tcPr>
          <w:p>
            <w:pPr>
              <w:rPr>
                <w:rFonts w:hint="default" w:ascii="Times New Roman" w:hAnsi="Times New Roman" w:eastAsia="方正仿宋简体" w:cs="Times New Roman"/>
              </w:rPr>
            </w:pPr>
          </w:p>
        </w:tc>
        <w:tc>
          <w:tcPr>
            <w:tcW w:w="1426" w:type="dxa"/>
          </w:tcPr>
          <w:p>
            <w:pPr>
              <w:spacing w:before="130" w:line="203" w:lineRule="auto"/>
              <w:ind w:left="435"/>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语种</w:t>
            </w:r>
          </w:p>
        </w:tc>
        <w:tc>
          <w:tcPr>
            <w:tcW w:w="3394" w:type="dxa"/>
            <w:gridSpan w:val="2"/>
          </w:tcPr>
          <w:p>
            <w:pPr>
              <w:rPr>
                <w:rFonts w:hint="default" w:ascii="Times New Roman" w:hAnsi="Times New Roman" w:eastAsia="方正仿宋简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983" w:type="dxa"/>
          </w:tcPr>
          <w:p>
            <w:pPr>
              <w:tabs>
                <w:tab w:val="left" w:pos="232"/>
              </w:tabs>
              <w:spacing w:before="97" w:line="188" w:lineRule="auto"/>
              <w:ind w:left="92" w:right="178" w:firstLine="485"/>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作</w:t>
            </w:r>
            <w:r>
              <w:rPr>
                <w:rFonts w:hint="eastAsia" w:ascii="Times New Roman" w:hAnsi="Times New Roman" w:eastAsia="方正仿宋简体" w:cs="Times New Roman"/>
                <w:spacing w:val="4"/>
                <w:sz w:val="28"/>
                <w:szCs w:val="28"/>
                <w:lang w:val="en-US" w:eastAsia="zh-CN"/>
              </w:rPr>
              <w:t xml:space="preserve">  </w:t>
            </w:r>
            <w:r>
              <w:rPr>
                <w:rFonts w:hint="default" w:ascii="Times New Roman" w:hAnsi="Times New Roman" w:eastAsia="方正仿宋简体" w:cs="Times New Roman"/>
                <w:spacing w:val="4"/>
                <w:sz w:val="28"/>
                <w:szCs w:val="28"/>
              </w:rPr>
              <w:t xml:space="preserve"> 者</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pacing w:val="20"/>
                <w:sz w:val="28"/>
                <w:szCs w:val="28"/>
              </w:rPr>
              <w:t>(主创人员)</w:t>
            </w:r>
          </w:p>
        </w:tc>
        <w:tc>
          <w:tcPr>
            <w:tcW w:w="2602" w:type="dxa"/>
            <w:gridSpan w:val="3"/>
            <w:vAlign w:val="center"/>
          </w:tcPr>
          <w:p>
            <w:pPr>
              <w:spacing w:before="120" w:line="203" w:lineRule="auto"/>
              <w:ind w:left="437"/>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pacing w:val="-2"/>
                <w:sz w:val="28"/>
                <w:szCs w:val="28"/>
              </w:rPr>
              <w:t>罗贤为、王秦</w:t>
            </w:r>
          </w:p>
        </w:tc>
        <w:tc>
          <w:tcPr>
            <w:tcW w:w="948" w:type="dxa"/>
          </w:tcPr>
          <w:p>
            <w:pPr>
              <w:spacing w:before="287" w:line="204" w:lineRule="auto"/>
              <w:ind w:left="20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编</w:t>
            </w:r>
            <w:r>
              <w:rPr>
                <w:rFonts w:hint="default" w:ascii="Times New Roman" w:hAnsi="Times New Roman" w:eastAsia="方正仿宋简体" w:cs="Times New Roman"/>
                <w:spacing w:val="-2"/>
                <w:sz w:val="28"/>
                <w:szCs w:val="28"/>
              </w:rPr>
              <w:t>辑</w:t>
            </w:r>
          </w:p>
        </w:tc>
        <w:tc>
          <w:tcPr>
            <w:tcW w:w="4820" w:type="dxa"/>
            <w:gridSpan w:val="3"/>
            <w:vAlign w:val="center"/>
          </w:tcPr>
          <w:p>
            <w:pPr>
              <w:spacing w:before="120" w:line="203" w:lineRule="auto"/>
              <w:ind w:left="437"/>
              <w:jc w:val="center"/>
              <w:rPr>
                <w:rFonts w:hint="eastAsia" w:ascii="Times New Roman" w:hAnsi="Times New Roman" w:eastAsia="方正仿宋简体" w:cs="Times New Roman"/>
                <w:sz w:val="23"/>
                <w:szCs w:val="23"/>
                <w:lang w:eastAsia="zh-CN"/>
              </w:rPr>
            </w:pPr>
            <w:r>
              <w:rPr>
                <w:rFonts w:hint="default" w:ascii="Times New Roman" w:hAnsi="Times New Roman" w:eastAsia="方正仿宋简体" w:cs="Times New Roman"/>
                <w:spacing w:val="-2"/>
                <w:sz w:val="28"/>
                <w:szCs w:val="28"/>
              </w:rPr>
              <w:t>岳良芬、余贺</w:t>
            </w:r>
            <w:r>
              <w:rPr>
                <w:rFonts w:hint="eastAsia" w:ascii="Times New Roman" w:hAnsi="Times New Roman" w:eastAsia="方正仿宋简体" w:cs="Times New Roman"/>
                <w:spacing w:val="-2"/>
                <w:sz w:val="28"/>
                <w:szCs w:val="28"/>
                <w:lang w:eastAsia="zh-CN"/>
              </w:rPr>
              <w:t>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1983" w:type="dxa"/>
          </w:tcPr>
          <w:p>
            <w:pPr>
              <w:spacing w:before="249" w:line="203" w:lineRule="auto"/>
              <w:ind w:left="433"/>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
                <w:sz w:val="28"/>
                <w:szCs w:val="28"/>
              </w:rPr>
              <w:t>原创单</w:t>
            </w:r>
            <w:r>
              <w:rPr>
                <w:rFonts w:hint="default" w:ascii="Times New Roman" w:hAnsi="Times New Roman" w:eastAsia="方正仿宋简体" w:cs="Times New Roman"/>
                <w:sz w:val="28"/>
                <w:szCs w:val="28"/>
              </w:rPr>
              <w:t>位</w:t>
            </w:r>
          </w:p>
        </w:tc>
        <w:tc>
          <w:tcPr>
            <w:tcW w:w="2602" w:type="dxa"/>
            <w:gridSpan w:val="3"/>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石柱</w:t>
            </w:r>
            <w:r>
              <w:rPr>
                <w:rFonts w:hint="eastAsia" w:ascii="Times New Roman" w:hAnsi="Times New Roman" w:eastAsia="方正仿宋简体" w:cs="Times New Roman"/>
                <w:spacing w:val="-2"/>
                <w:sz w:val="28"/>
                <w:szCs w:val="28"/>
                <w:lang w:eastAsia="zh-CN"/>
              </w:rPr>
              <w:t>土家族自治</w:t>
            </w:r>
            <w:r>
              <w:rPr>
                <w:rFonts w:hint="default" w:ascii="Times New Roman" w:hAnsi="Times New Roman" w:eastAsia="方正仿宋简体" w:cs="Times New Roman"/>
                <w:spacing w:val="-2"/>
                <w:sz w:val="28"/>
                <w:szCs w:val="28"/>
              </w:rPr>
              <w:t>县融媒体中心</w:t>
            </w:r>
          </w:p>
        </w:tc>
        <w:tc>
          <w:tcPr>
            <w:tcW w:w="948" w:type="dxa"/>
          </w:tcPr>
          <w:p>
            <w:pPr>
              <w:spacing w:before="55" w:line="191" w:lineRule="auto"/>
              <w:ind w:left="208"/>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
                <w:sz w:val="28"/>
                <w:szCs w:val="28"/>
              </w:rPr>
              <w:t>刊</w:t>
            </w:r>
            <w:r>
              <w:rPr>
                <w:rFonts w:hint="default" w:ascii="Times New Roman" w:hAnsi="Times New Roman" w:eastAsia="方正仿宋简体" w:cs="Times New Roman"/>
                <w:spacing w:val="-3"/>
                <w:sz w:val="28"/>
                <w:szCs w:val="28"/>
              </w:rPr>
              <w:t>播</w:t>
            </w:r>
          </w:p>
          <w:p>
            <w:pPr>
              <w:spacing w:before="1" w:line="166" w:lineRule="auto"/>
              <w:ind w:left="20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
                <w:sz w:val="28"/>
                <w:szCs w:val="28"/>
              </w:rPr>
              <w:t>单</w:t>
            </w:r>
            <w:r>
              <w:rPr>
                <w:rFonts w:hint="default" w:ascii="Times New Roman" w:hAnsi="Times New Roman" w:eastAsia="方正仿宋简体" w:cs="Times New Roman"/>
                <w:spacing w:val="-4"/>
                <w:sz w:val="28"/>
                <w:szCs w:val="28"/>
              </w:rPr>
              <w:t>位</w:t>
            </w:r>
          </w:p>
        </w:tc>
        <w:tc>
          <w:tcPr>
            <w:tcW w:w="4820" w:type="dxa"/>
            <w:gridSpan w:val="3"/>
            <w:vAlign w:val="center"/>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lang w:eastAsia="zh-CN"/>
              </w:rPr>
              <w:t>石柱报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1983" w:type="dxa"/>
          </w:tcPr>
          <w:p>
            <w:pPr>
              <w:spacing w:before="132" w:line="197" w:lineRule="auto"/>
              <w:ind w:left="390" w:right="242" w:hanging="134"/>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刊</w:t>
            </w:r>
            <w:r>
              <w:rPr>
                <w:rFonts w:hint="default" w:ascii="Times New Roman" w:hAnsi="Times New Roman" w:eastAsia="方正仿宋简体" w:cs="Times New Roman"/>
                <w:spacing w:val="-3"/>
                <w:sz w:val="28"/>
                <w:szCs w:val="28"/>
              </w:rPr>
              <w:t>播</w:t>
            </w:r>
            <w:r>
              <w:rPr>
                <w:rFonts w:hint="default" w:ascii="Times New Roman" w:hAnsi="Times New Roman" w:eastAsia="方正仿宋简体" w:cs="Times New Roman"/>
                <w:spacing w:val="-2"/>
                <w:sz w:val="28"/>
                <w:szCs w:val="28"/>
              </w:rPr>
              <w:t>版面(名</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pacing w:val="-2"/>
                <w:sz w:val="28"/>
                <w:szCs w:val="28"/>
              </w:rPr>
              <w:t>称和版次</w:t>
            </w:r>
            <w:r>
              <w:rPr>
                <w:rFonts w:hint="default" w:ascii="Times New Roman" w:hAnsi="Times New Roman" w:eastAsia="方正仿宋简体" w:cs="Times New Roman"/>
                <w:spacing w:val="-1"/>
                <w:sz w:val="28"/>
                <w:szCs w:val="28"/>
              </w:rPr>
              <w:t>)</w:t>
            </w:r>
          </w:p>
        </w:tc>
        <w:tc>
          <w:tcPr>
            <w:tcW w:w="2602" w:type="dxa"/>
            <w:gridSpan w:val="3"/>
            <w:vAlign w:val="center"/>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第2234期2版</w:t>
            </w:r>
          </w:p>
          <w:p>
            <w:pPr>
              <w:spacing w:before="120" w:line="203" w:lineRule="auto"/>
              <w:ind w:left="437"/>
              <w:jc w:val="center"/>
              <w:rPr>
                <w:rFonts w:hint="eastAsia" w:ascii="Times New Roman" w:hAnsi="Times New Roman" w:eastAsia="方正仿宋简体" w:cs="Times New Roman"/>
                <w:spacing w:val="-2"/>
                <w:sz w:val="28"/>
                <w:szCs w:val="28"/>
                <w:lang w:eastAsia="zh-CN"/>
              </w:rPr>
            </w:pPr>
            <w:r>
              <w:rPr>
                <w:rFonts w:hint="eastAsia" w:ascii="Times New Roman" w:hAnsi="Times New Roman" w:eastAsia="方正仿宋简体" w:cs="Times New Roman"/>
                <w:spacing w:val="-2"/>
                <w:sz w:val="28"/>
                <w:szCs w:val="28"/>
                <w:lang w:eastAsia="zh-CN"/>
              </w:rPr>
              <w:t>（党的二十大特别报道）</w:t>
            </w:r>
          </w:p>
        </w:tc>
        <w:tc>
          <w:tcPr>
            <w:tcW w:w="948" w:type="dxa"/>
          </w:tcPr>
          <w:p>
            <w:pPr>
              <w:spacing w:before="130" w:line="191" w:lineRule="auto"/>
              <w:ind w:left="208"/>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
                <w:sz w:val="28"/>
                <w:szCs w:val="28"/>
              </w:rPr>
              <w:t>刊</w:t>
            </w:r>
            <w:r>
              <w:rPr>
                <w:rFonts w:hint="default" w:ascii="Times New Roman" w:hAnsi="Times New Roman" w:eastAsia="方正仿宋简体" w:cs="Times New Roman"/>
                <w:spacing w:val="-3"/>
                <w:sz w:val="28"/>
                <w:szCs w:val="28"/>
              </w:rPr>
              <w:t>播</w:t>
            </w:r>
          </w:p>
          <w:p>
            <w:pPr>
              <w:spacing w:line="202" w:lineRule="auto"/>
              <w:ind w:left="247"/>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5"/>
                <w:sz w:val="28"/>
                <w:szCs w:val="28"/>
              </w:rPr>
              <w:t>日</w:t>
            </w:r>
            <w:r>
              <w:rPr>
                <w:rFonts w:hint="default" w:ascii="Times New Roman" w:hAnsi="Times New Roman" w:eastAsia="方正仿宋简体" w:cs="Times New Roman"/>
                <w:spacing w:val="-13"/>
                <w:sz w:val="28"/>
                <w:szCs w:val="28"/>
              </w:rPr>
              <w:t>期</w:t>
            </w:r>
          </w:p>
        </w:tc>
        <w:tc>
          <w:tcPr>
            <w:tcW w:w="4820" w:type="dxa"/>
            <w:gridSpan w:val="3"/>
            <w:vAlign w:val="center"/>
          </w:tcPr>
          <w:p>
            <w:pPr>
              <w:spacing w:before="120" w:line="203" w:lineRule="auto"/>
              <w:ind w:left="437"/>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pacing w:val="-2"/>
                <w:sz w:val="28"/>
                <w:szCs w:val="28"/>
              </w:rPr>
              <w:t>2022年10月18日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291" w:type="dxa"/>
            <w:gridSpan w:val="2"/>
          </w:tcPr>
          <w:p>
            <w:pPr>
              <w:spacing w:before="123" w:line="203" w:lineRule="auto"/>
              <w:ind w:left="11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新</w:t>
            </w:r>
            <w:r>
              <w:rPr>
                <w:rFonts w:hint="default" w:ascii="Times New Roman" w:hAnsi="Times New Roman" w:eastAsia="方正仿宋简体" w:cs="Times New Roman"/>
                <w:spacing w:val="-1"/>
                <w:sz w:val="28"/>
                <w:szCs w:val="28"/>
              </w:rPr>
              <w:t>媒体作品填报网址</w:t>
            </w:r>
          </w:p>
        </w:tc>
        <w:tc>
          <w:tcPr>
            <w:tcW w:w="7062" w:type="dxa"/>
            <w:gridSpan w:val="6"/>
          </w:tcPr>
          <w:p>
            <w:pPr>
              <w:rPr>
                <w:rFonts w:hint="default" w:ascii="Times New Roman" w:hAnsi="Times New Roman" w:eastAsia="方正仿宋简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9" w:hRule="atLeast"/>
        </w:trPr>
        <w:tc>
          <w:tcPr>
            <w:tcW w:w="1983" w:type="dxa"/>
          </w:tcPr>
          <w:p>
            <w:pPr>
              <w:spacing w:before="24" w:line="169"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p>
            <w:pPr>
              <w:spacing w:line="170" w:lineRule="auto"/>
              <w:ind w:left="71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作</w:t>
            </w:r>
            <w:r>
              <w:rPr>
                <w:rFonts w:hint="default" w:ascii="Times New Roman" w:hAnsi="Times New Roman" w:eastAsia="方正仿宋简体" w:cs="Times New Roman"/>
                <w:spacing w:val="-2"/>
                <w:sz w:val="28"/>
                <w:szCs w:val="28"/>
              </w:rPr>
              <w:t>采</w:t>
            </w:r>
          </w:p>
          <w:p>
            <w:pPr>
              <w:spacing w:line="170" w:lineRule="auto"/>
              <w:ind w:left="734"/>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7"/>
                <w:sz w:val="28"/>
                <w:szCs w:val="28"/>
              </w:rPr>
              <w:t>品</w:t>
            </w:r>
            <w:r>
              <w:rPr>
                <w:rFonts w:hint="default" w:ascii="Times New Roman" w:hAnsi="Times New Roman" w:eastAsia="方正仿宋简体" w:cs="Times New Roman"/>
                <w:spacing w:val="-6"/>
                <w:sz w:val="28"/>
                <w:szCs w:val="28"/>
              </w:rPr>
              <w:t>编</w:t>
            </w:r>
          </w:p>
          <w:p>
            <w:pPr>
              <w:spacing w:line="169" w:lineRule="auto"/>
              <w:ind w:left="71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简过</w:t>
            </w:r>
          </w:p>
          <w:p>
            <w:pPr>
              <w:spacing w:line="170" w:lineRule="auto"/>
              <w:ind w:left="72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介</w:t>
            </w:r>
            <w:r>
              <w:rPr>
                <w:rFonts w:hint="default" w:ascii="Times New Roman" w:hAnsi="Times New Roman" w:eastAsia="方正仿宋简体" w:cs="Times New Roman"/>
                <w:spacing w:val="-3"/>
                <w:sz w:val="28"/>
                <w:szCs w:val="28"/>
              </w:rPr>
              <w:t>程</w:t>
            </w:r>
          </w:p>
          <w:p>
            <w:pPr>
              <w:spacing w:line="161"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tc>
        <w:tc>
          <w:tcPr>
            <w:tcW w:w="8370" w:type="dxa"/>
            <w:gridSpan w:val="7"/>
          </w:tcPr>
          <w:p>
            <w:pPr>
              <w:pStyle w:val="2"/>
              <w:shd w:val="clear" w:color="auto" w:fill="FFFFFF"/>
              <w:spacing w:line="300" w:lineRule="atLeast"/>
              <w:ind w:firstLine="552" w:firstLineChars="200"/>
              <w:jc w:val="both"/>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10月16日上午10时，党的二十大开幕式在北京举行。上午9点，华溪村迎来了难得的暖阳，村民们身着过节时才穿的民族服饰，脸上洋溢着笑容，早早地从四面八方赶到“初心小院”，等着收看大会直播盛况。</w:t>
            </w:r>
          </w:p>
          <w:p>
            <w:pPr>
              <w:pStyle w:val="2"/>
              <w:shd w:val="clear" w:color="auto" w:fill="FFFFFF"/>
              <w:spacing w:line="300" w:lineRule="atLeast"/>
              <w:ind w:firstLine="552" w:firstLineChars="200"/>
              <w:jc w:val="both"/>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作为习近平总书记亲临视察的地方，记者在开幕式前半个月便着手开展新闻策划。经过沟通交流，记者在全县范围内选取了十个采访点，通过反复对比，在开幕式前一天才最终敲定采访中益乡收看开幕式。</w:t>
            </w:r>
          </w:p>
          <w:p>
            <w:pPr>
              <w:pStyle w:val="2"/>
              <w:shd w:val="clear" w:color="auto" w:fill="FFFFFF"/>
              <w:spacing w:line="300" w:lineRule="atLeast"/>
              <w:ind w:firstLine="552" w:firstLineChars="200"/>
              <w:jc w:val="both"/>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记者一改以往常见的消息式报道，采用通讯手法写作，结合产业发展情况，通过与三年前作对比，利用人物口述的方式，点线面结合将三年来的变化缓缓道出，最终成稿。稿件当天经APP、微信公众号、网站一体刊发传播，点击量超</w:t>
            </w:r>
            <w:r>
              <w:rPr>
                <w:rFonts w:hint="default" w:ascii="Times New Roman" w:hAnsi="Times New Roman" w:eastAsia="方正仿宋简体" w:cs="Times New Roman"/>
                <w:spacing w:val="-2"/>
                <w:sz w:val="28"/>
                <w:szCs w:val="28"/>
                <w:lang w:val="en-US" w:eastAsia="zh-CN"/>
              </w:rPr>
              <w:t>10</w:t>
            </w:r>
            <w:r>
              <w:rPr>
                <w:rFonts w:hint="default" w:ascii="Times New Roman" w:hAnsi="Times New Roman" w:eastAsia="方正仿宋简体" w:cs="Times New Roman"/>
                <w:spacing w:val="-2"/>
                <w:sz w:val="28"/>
                <w:szCs w:val="28"/>
              </w:rPr>
              <w:t>万人次，转发量达几千次，并被重庆日报采用，传播效果好，社会影响较大。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trPr>
        <w:tc>
          <w:tcPr>
            <w:tcW w:w="1983" w:type="dxa"/>
            <w:textDirection w:val="tbRlV"/>
          </w:tcPr>
          <w:p>
            <w:pPr>
              <w:spacing w:line="352" w:lineRule="auto"/>
              <w:rPr>
                <w:rFonts w:hint="default" w:ascii="Times New Roman" w:hAnsi="Times New Roman" w:eastAsia="方正仿宋简体" w:cs="Times New Roman"/>
              </w:rPr>
            </w:pPr>
          </w:p>
          <w:p>
            <w:pPr>
              <w:spacing w:line="352" w:lineRule="auto"/>
              <w:rPr>
                <w:rFonts w:hint="default" w:ascii="Times New Roman" w:hAnsi="Times New Roman" w:eastAsia="方正仿宋简体" w:cs="Times New Roman"/>
              </w:rPr>
            </w:pPr>
          </w:p>
          <w:p>
            <w:pPr>
              <w:spacing w:before="123" w:line="181" w:lineRule="auto"/>
              <w:ind w:left="253"/>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4"/>
                <w:sz w:val="28"/>
                <w:szCs w:val="28"/>
              </w:rPr>
              <w:t>社会效果</w:t>
            </w:r>
          </w:p>
        </w:tc>
        <w:tc>
          <w:tcPr>
            <w:tcW w:w="8370" w:type="dxa"/>
            <w:gridSpan w:val="7"/>
          </w:tcPr>
          <w:p>
            <w:pPr>
              <w:spacing w:beforeLines="50" w:afterLines="50" w:line="360" w:lineRule="auto"/>
              <w:ind w:firstLine="552" w:firstLineChars="200"/>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党的二十大是全国人民政治生活中的一件大事。该新闻策划充分，采访对象选取方面具有广泛性和代表性，采用边叙边议方式，既有现场感极强的场景描写，也有情真意切的个人感悟，更有对未来信心满满的期待，以点带面，充分展现了各族干部群众牢记嘱托向前奔、撸起袖子加油干的精神状态，该文也被重庆日报刊发，影响力进一步扩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5" w:hRule="atLeast"/>
        </w:trPr>
        <w:tc>
          <w:tcPr>
            <w:tcW w:w="1983" w:type="dxa"/>
          </w:tcPr>
          <w:p>
            <w:pPr>
              <w:spacing w:before="33" w:line="169"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p>
            <w:pPr>
              <w:spacing w:line="170" w:lineRule="auto"/>
              <w:ind w:left="715"/>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初</w:t>
            </w:r>
            <w:r>
              <w:rPr>
                <w:rFonts w:hint="default" w:ascii="Times New Roman" w:hAnsi="Times New Roman" w:eastAsia="方正仿宋简体" w:cs="Times New Roman"/>
                <w:spacing w:val="-1"/>
                <w:sz w:val="28"/>
                <w:szCs w:val="28"/>
              </w:rPr>
              <w:t>推</w:t>
            </w:r>
          </w:p>
          <w:p>
            <w:pPr>
              <w:spacing w:before="1" w:line="183" w:lineRule="auto"/>
              <w:ind w:left="72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评</w:t>
            </w:r>
            <w:r>
              <w:rPr>
                <w:rFonts w:hint="default" w:ascii="Times New Roman" w:hAnsi="Times New Roman" w:eastAsia="方正仿宋简体" w:cs="Times New Roman"/>
                <w:spacing w:val="-2"/>
                <w:sz w:val="28"/>
                <w:szCs w:val="28"/>
              </w:rPr>
              <w:t>荐</w:t>
            </w:r>
          </w:p>
          <w:p>
            <w:pPr>
              <w:spacing w:before="1" w:line="167" w:lineRule="auto"/>
              <w:ind w:left="72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评</w:t>
            </w:r>
            <w:r>
              <w:rPr>
                <w:rFonts w:hint="default" w:ascii="Times New Roman" w:hAnsi="Times New Roman" w:eastAsia="方正仿宋简体" w:cs="Times New Roman"/>
                <w:spacing w:val="-2"/>
                <w:sz w:val="28"/>
                <w:szCs w:val="28"/>
              </w:rPr>
              <w:t>理</w:t>
            </w:r>
          </w:p>
          <w:p>
            <w:pPr>
              <w:spacing w:before="1" w:line="157" w:lineRule="auto"/>
              <w:ind w:left="721"/>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语由</w:t>
            </w:r>
          </w:p>
          <w:p>
            <w:pPr>
              <w:spacing w:before="1" w:line="166"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tc>
        <w:tc>
          <w:tcPr>
            <w:tcW w:w="8370" w:type="dxa"/>
            <w:gridSpan w:val="7"/>
          </w:tcPr>
          <w:p>
            <w:pPr>
              <w:spacing w:beforeLines="50" w:afterLines="50" w:line="360" w:lineRule="auto"/>
              <w:ind w:firstLine="552" w:firstLineChars="200"/>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该篇稿件在新闻策划、人物选取、写作手法上均有创新，采用通讯报道方式，用背景材料将采访连在一起，既各自成段又浑然一体，内容饱满、主题鲜明、意义重大，做到了点线面结合，用接地气的采访对象和朴实的语言，将各族干部群众牢记嘱托向前奔、撸起袖子加油干的精神状态展现得淋漓尽致，是一篇有创新、有看点、有思想的主旋律报道。</w:t>
            </w:r>
          </w:p>
          <w:p>
            <w:pPr>
              <w:spacing w:before="96" w:line="161" w:lineRule="auto"/>
              <w:ind w:left="3745"/>
              <w:rPr>
                <w:rFonts w:hint="default" w:ascii="Times New Roman" w:hAnsi="Times New Roman" w:eastAsia="方正仿宋简体" w:cs="Times New Roman"/>
                <w:sz w:val="23"/>
                <w:szCs w:val="23"/>
              </w:rPr>
            </w:pPr>
            <w:r>
              <w:rPr>
                <w:rFonts w:hint="default" w:ascii="Times New Roman" w:hAnsi="Times New Roman" w:eastAsia="方正仿宋简体" w:cs="Times New Roman"/>
                <w:spacing w:val="34"/>
                <w:sz w:val="23"/>
                <w:szCs w:val="23"/>
              </w:rPr>
              <w:t>签</w:t>
            </w:r>
            <w:r>
              <w:rPr>
                <w:rFonts w:hint="default" w:ascii="Times New Roman" w:hAnsi="Times New Roman" w:eastAsia="方正仿宋简体" w:cs="Times New Roman"/>
                <w:spacing w:val="27"/>
                <w:sz w:val="23"/>
                <w:szCs w:val="23"/>
              </w:rPr>
              <w:t>名：(盖单位公章)</w:t>
            </w:r>
          </w:p>
          <w:p>
            <w:pPr>
              <w:spacing w:before="1" w:line="205" w:lineRule="auto"/>
              <w:ind w:left="4068"/>
              <w:rPr>
                <w:rFonts w:hint="default" w:ascii="Times New Roman" w:hAnsi="Times New Roman" w:eastAsia="方正仿宋简体" w:cs="Times New Roman"/>
                <w:sz w:val="23"/>
                <w:szCs w:val="23"/>
              </w:rPr>
            </w:pPr>
            <w:r>
              <w:rPr>
                <w:rFonts w:hint="default" w:ascii="Times New Roman" w:hAnsi="Times New Roman" w:eastAsia="方正仿宋简体" w:cs="Times New Roman"/>
                <w:spacing w:val="11"/>
                <w:sz w:val="23"/>
                <w:szCs w:val="23"/>
              </w:rPr>
              <w:t>2</w:t>
            </w:r>
            <w:r>
              <w:rPr>
                <w:rFonts w:hint="default" w:ascii="Times New Roman" w:hAnsi="Times New Roman" w:eastAsia="方正仿宋简体" w:cs="Times New Roman"/>
                <w:spacing w:val="7"/>
                <w:sz w:val="23"/>
                <w:szCs w:val="23"/>
              </w:rPr>
              <w:t>023 年  3  月</w:t>
            </w:r>
            <w:r>
              <w:rPr>
                <w:rFonts w:hint="default" w:ascii="Times New Roman" w:hAnsi="Times New Roman" w:eastAsia="方正仿宋简体" w:cs="Times New Roman"/>
                <w:spacing w:val="7"/>
                <w:sz w:val="23"/>
                <w:szCs w:val="23"/>
                <w:lang w:val="en-US" w:eastAsia="zh-CN"/>
              </w:rPr>
              <w:t>8</w:t>
            </w:r>
            <w:r>
              <w:rPr>
                <w:rFonts w:hint="default" w:ascii="Times New Roman" w:hAnsi="Times New Roman" w:eastAsia="方正仿宋简体" w:cs="Times New Roman"/>
                <w:spacing w:val="7"/>
                <w:sz w:val="23"/>
                <w:szCs w:val="23"/>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983" w:type="dxa"/>
            <w:tcBorders>
              <w:left w:val="single" w:color="000000" w:sz="4" w:space="0"/>
              <w:right w:val="single" w:color="000000" w:sz="4" w:space="0"/>
            </w:tcBorders>
          </w:tcPr>
          <w:p>
            <w:pPr>
              <w:spacing w:before="135" w:line="204" w:lineRule="auto"/>
              <w:ind w:left="111"/>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联系</w:t>
            </w:r>
            <w:r>
              <w:rPr>
                <w:rFonts w:hint="default" w:ascii="Times New Roman" w:hAnsi="Times New Roman" w:eastAsia="方正仿宋简体" w:cs="Times New Roman"/>
                <w:spacing w:val="-1"/>
                <w:sz w:val="28"/>
                <w:szCs w:val="28"/>
              </w:rPr>
              <w:t>人</w:t>
            </w:r>
          </w:p>
        </w:tc>
        <w:tc>
          <w:tcPr>
            <w:tcW w:w="1737" w:type="dxa"/>
            <w:gridSpan w:val="2"/>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罗贤为</w:t>
            </w:r>
          </w:p>
        </w:tc>
        <w:tc>
          <w:tcPr>
            <w:tcW w:w="865" w:type="dxa"/>
            <w:tcBorders>
              <w:left w:val="single" w:color="000000" w:sz="4" w:space="0"/>
              <w:right w:val="single" w:color="000000" w:sz="4" w:space="0"/>
            </w:tcBorders>
          </w:tcPr>
          <w:p>
            <w:pPr>
              <w:spacing w:before="134" w:line="204" w:lineRule="auto"/>
              <w:ind w:left="131"/>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8"/>
                <w:sz w:val="28"/>
                <w:szCs w:val="28"/>
              </w:rPr>
              <w:t>电话</w:t>
            </w:r>
          </w:p>
        </w:tc>
        <w:tc>
          <w:tcPr>
            <w:tcW w:w="2374" w:type="dxa"/>
            <w:gridSpan w:val="2"/>
            <w:tcBorders>
              <w:left w:val="single" w:color="000000" w:sz="4" w:space="0"/>
            </w:tcBorders>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13618266285</w:t>
            </w:r>
          </w:p>
        </w:tc>
        <w:tc>
          <w:tcPr>
            <w:tcW w:w="869" w:type="dxa"/>
          </w:tcPr>
          <w:p>
            <w:pPr>
              <w:spacing w:before="135" w:line="203" w:lineRule="auto"/>
              <w:ind w:left="13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手</w:t>
            </w:r>
            <w:r>
              <w:rPr>
                <w:rFonts w:hint="default" w:ascii="Times New Roman" w:hAnsi="Times New Roman" w:eastAsia="方正仿宋简体" w:cs="Times New Roman"/>
                <w:spacing w:val="-3"/>
                <w:sz w:val="28"/>
                <w:szCs w:val="28"/>
              </w:rPr>
              <w:t>机</w:t>
            </w:r>
          </w:p>
        </w:tc>
        <w:tc>
          <w:tcPr>
            <w:tcW w:w="2525" w:type="dxa"/>
            <w:tcBorders>
              <w:right w:val="single" w:color="000000" w:sz="4" w:space="0"/>
            </w:tcBorders>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13618266285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983" w:type="dxa"/>
            <w:tcBorders>
              <w:left w:val="single" w:color="000000" w:sz="4" w:space="0"/>
              <w:right w:val="single" w:color="000000" w:sz="4" w:space="0"/>
            </w:tcBorders>
          </w:tcPr>
          <w:p>
            <w:pPr>
              <w:spacing w:before="73" w:line="185" w:lineRule="auto"/>
              <w:ind w:left="11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地</w:t>
            </w:r>
            <w:r>
              <w:rPr>
                <w:rFonts w:hint="default" w:ascii="Times New Roman" w:hAnsi="Times New Roman" w:eastAsia="方正仿宋简体" w:cs="Times New Roman"/>
                <w:spacing w:val="-2"/>
                <w:sz w:val="28"/>
                <w:szCs w:val="28"/>
              </w:rPr>
              <w:t>址</w:t>
            </w:r>
          </w:p>
        </w:tc>
        <w:tc>
          <w:tcPr>
            <w:tcW w:w="4976" w:type="dxa"/>
            <w:gridSpan w:val="5"/>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重庆市石柱县南宾街道玉带北街2号</w:t>
            </w:r>
          </w:p>
        </w:tc>
        <w:tc>
          <w:tcPr>
            <w:tcW w:w="869" w:type="dxa"/>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邮箱</w:t>
            </w:r>
          </w:p>
        </w:tc>
        <w:tc>
          <w:tcPr>
            <w:tcW w:w="2525" w:type="dxa"/>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1587720429@qq.com</w:t>
            </w:r>
          </w:p>
        </w:tc>
      </w:tr>
    </w:tbl>
    <w:p/>
    <w:p>
      <w:pPr>
        <w:jc w:val="center"/>
        <w:rPr>
          <w:rFonts w:hint="default" w:ascii="Times New Roman" w:hAnsi="Times New Roman" w:eastAsia="方正仿宋_GBK" w:cs="Times New Roman"/>
          <w:b/>
          <w:bCs/>
          <w:color w:val="000000"/>
          <w:sz w:val="52"/>
          <w:szCs w:val="52"/>
          <w:shd w:val="clear" w:color="auto" w:fill="FFFFFF"/>
        </w:rPr>
      </w:pPr>
    </w:p>
    <w:p>
      <w:pPr>
        <w:jc w:val="center"/>
        <w:rPr>
          <w:rFonts w:hint="default" w:ascii="Times New Roman" w:hAnsi="Times New Roman" w:eastAsia="方正仿宋_GBK" w:cs="Times New Roman"/>
          <w:b/>
          <w:bCs/>
          <w:color w:val="000000"/>
          <w:sz w:val="52"/>
          <w:szCs w:val="52"/>
          <w:shd w:val="clear" w:color="auto" w:fill="FFFFFF"/>
        </w:rPr>
      </w:pPr>
    </w:p>
    <w:p>
      <w:pPr>
        <w:jc w:val="center"/>
        <w:rPr>
          <w:rFonts w:hint="default" w:ascii="Times New Roman" w:hAnsi="Times New Roman" w:eastAsia="方正仿宋_GBK" w:cs="Times New Roman"/>
          <w:b/>
          <w:bCs/>
          <w:color w:val="000000"/>
          <w:sz w:val="52"/>
          <w:szCs w:val="52"/>
          <w:shd w:val="clear" w:color="auto" w:fill="FFFFFF"/>
        </w:rPr>
      </w:pPr>
    </w:p>
    <w:p>
      <w:pPr>
        <w:jc w:val="center"/>
        <w:rPr>
          <w:rFonts w:hint="default" w:ascii="Times New Roman" w:hAnsi="Times New Roman" w:eastAsia="方正仿宋_GBK" w:cs="Times New Roman"/>
          <w:b/>
          <w:bCs/>
          <w:color w:val="000000"/>
          <w:sz w:val="52"/>
          <w:szCs w:val="52"/>
          <w:shd w:val="clear" w:color="auto" w:fill="FFFFFF"/>
        </w:rPr>
      </w:pPr>
      <w:r>
        <w:rPr>
          <w:rFonts w:hint="default" w:ascii="Times New Roman" w:hAnsi="Times New Roman" w:eastAsia="方正仿宋_GBK" w:cs="Times New Roman"/>
          <w:b/>
          <w:bCs/>
          <w:color w:val="000000"/>
          <w:sz w:val="52"/>
          <w:szCs w:val="52"/>
          <w:shd w:val="clear" w:color="auto" w:fill="FFFFFF"/>
        </w:rPr>
        <w:t>奔向更加甜蜜幸福的新生活</w:t>
      </w:r>
    </w:p>
    <w:p>
      <w:pPr>
        <w:jc w:val="center"/>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华溪村干部群众集中收看党的二十大开幕会</w:t>
      </w:r>
    </w:p>
    <w:p>
      <w:pPr>
        <w:pStyle w:val="2"/>
        <w:shd w:val="clear" w:color="auto" w:fill="FFFFFF"/>
        <w:spacing w:line="269" w:lineRule="atLeas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记者 罗贤为 王秦</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尽管已过寒露，但中益乡华溪村仍是一片生机勃勃的景象。黄精贪婪吸收着大地的营养，碗大的木瓜缀满枝头，马培清家的初心小院里游客不断……</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10月16日上午10时，党的二十大开幕会在北京举行。上午9时，华溪村暖阳当空，村民们身着过节时才穿的民族服饰，脸上洋溢着笑容，早早地从四面八方赶到初心小院，等着收看大会直播盛况。</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2019年4月15日，也是在马培清家的院子里，习近平总书记同村民代表、基层干部、扶贫干部、乡村医生等围坐在一起，摆政策、聊变化、谋发展。三年时间过去，这里发生了翻天覆地的变化，门上贴着的“翻身不忘毛主席 脱贫不忘习主席”的对联依然醒目。</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年来，我们经历了对党和人民事业具有重大现实意义和深远历史意义的三件大事……”直播开始后，习近平总书记铿锵有力的发言，让这个不大的院子沸腾了，村民们用经久不息的掌声表达着自己激动的心情，感慨着来之不易的新生活。</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习近平总书记看望我们的场景历历在目，我是老党员，一定要把习近平总书记的嘱托和关怀传达给每一位来参观的干部群众。”近年来，依托初心小院、初心学院、初心广场等载体，华溪村研学旅游产业发展如火如荼，年届九旬的老党员马培清也担任起了“义务讲解员”。尽管身体欠佳，但“倔强”的她仍然坚持坐着看完了开幕式直播。“好生活都是共产党带领我们创造出来的，这么重要的场合，我不能缺席。”</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作为土生土长的村民，马园莉亲历了华溪村金溪沟的“蜕变”。“那个时候金溪沟交通不便，环境差，是出了名的穷沟沟，家里没有产业，年轻人大多外出务工。”随着脱贫攻坚工作的深入开展，金溪沟被打造成了“美食一条街”，马园莉瞅准时机，回乡创办了“有一家”农家乐，从“打工仔”摇身变成“老板娘”，年收入可达10多万元。</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党中央非常关心我们，听了习近平总书记的报告，我倍受鼓舞，对未来发展更加有信心，我们的生活一定会像蜂蜜一样甜。”马园莉如今趁着清闲在村里的面条厂上班，既多了一份收入，又能学到技艺。“我准备在菜品和服务上再下功夫，争取把农家乐做得更大，吸引更多游客到中益来旅游。”她说。</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村民陈朋坐在第一排，全神贯注聆听报告，谁又能想到，三年前，他还是出了名的“酒鬼”。去年，母亲马培清亲手为他戴上了党徽，成为一名中国共产党正式党员；媳妇谭明兰的“幸福米米茶”生意不错，月收入超过3000元；自己反包了村集体6亩黄精，就近务工每月能挣四五千元。谈及以前的经历，陈朋不好意思地笑了。</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“完成脱贫攻坚、全面建成小康社会的历史任务，实现第一个百年奋斗目标。”当习近平总书记掷地有声念完报告，作为脱贫攻坚和乡村振兴的亲历者、参与者，华溪村党支部书记王祥生十分感慨。</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如今的华溪村，黄精产业已经发展壮大，制作的黄精面条走出国门，木瓜、中蜂、脆桃、脆李等产业遍地开花，道路更宽阔，院落更靓丽，乡亲们的精气神更足，干部群众感恩奋进，撸起袖子加油干，在乡村振兴的道路上阔步前进。</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是共产党带领我们从温饱跨越到小康，今天收看了党的二十大开幕会，习近平总书记的讲话更加坚定了我们基层干部干事创业的信心，我将继续带领乡亲们在乡村振兴的道路上感恩奔跑，奔向更加甜蜜幸福的新生活。”王祥生坚定地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OTFiMGM3ZTBmMWFhY2ZlZDQ0ZjBiYzU2NGYxMjkifQ=="/>
  </w:docVars>
  <w:rsids>
    <w:rsidRoot w:val="36A41EAB"/>
    <w:rsid w:val="36A41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2023-03-16T01:11:00Z</dcterms:created>
  <dc:creator>江俊</dc:creator>
  <cp:lastModifiedBy>江俊</cp:lastModifiedBy>
  <dcterms:modified xsi:type="dcterms:W3CDTF">2023-03-16T01:13:10Z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4358E2A3555046B6A3D772AF04D9ADEC</vt:lpwstr>
  </property>
</Properties>
</file>