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6" w:line="186" w:lineRule="auto"/>
        <w:jc w:val="center"/>
        <w:rPr>
          <w:rFonts w:hint="eastAsia" w:ascii="方正仿宋简体" w:hAnsi="方正仿宋简体" w:eastAsia="方正仿宋简体" w:cs="方正仿宋简体"/>
          <w:sz w:val="43"/>
          <w:szCs w:val="43"/>
        </w:rPr>
      </w:pPr>
      <w:r>
        <w:rPr>
          <w:rFonts w:hint="eastAsia" w:ascii="方正仿宋简体" w:hAnsi="方正仿宋简体" w:eastAsia="方正仿宋简体" w:cs="方正仿宋简体"/>
          <w:spacing w:val="10"/>
          <w:sz w:val="43"/>
          <w:szCs w:val="43"/>
        </w:rPr>
        <w:t>重</w:t>
      </w:r>
      <w:r>
        <w:rPr>
          <w:rFonts w:hint="eastAsia" w:ascii="方正仿宋简体" w:hAnsi="方正仿宋简体" w:eastAsia="方正仿宋简体" w:cs="方正仿宋简体"/>
          <w:spacing w:val="9"/>
          <w:sz w:val="43"/>
          <w:szCs w:val="43"/>
        </w:rPr>
        <w:t>庆新闻奖参评作品推荐表</w:t>
      </w:r>
    </w:p>
    <w:tbl>
      <w:tblPr>
        <w:tblStyle w:val="5"/>
        <w:tblpPr w:leftFromText="180" w:rightFromText="180" w:vertAnchor="text" w:horzAnchor="page" w:tblpX="853" w:tblpY="182"/>
        <w:tblOverlap w:val="never"/>
        <w:tblW w:w="1035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308"/>
        <w:gridCol w:w="429"/>
        <w:gridCol w:w="865"/>
        <w:gridCol w:w="948"/>
        <w:gridCol w:w="1426"/>
        <w:gridCol w:w="869"/>
        <w:gridCol w:w="25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1" w:hRule="atLeast"/>
        </w:trPr>
        <w:tc>
          <w:tcPr>
            <w:tcW w:w="1983" w:type="dxa"/>
            <w:vMerge w:val="restart"/>
            <w:tcBorders>
              <w:bottom w:val="nil"/>
            </w:tcBorders>
          </w:tcPr>
          <w:p>
            <w:pPr>
              <w:spacing w:line="297" w:lineRule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spacing w:line="298" w:lineRule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spacing w:before="120" w:line="203" w:lineRule="auto"/>
              <w:ind w:left="437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作品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标题</w:t>
            </w:r>
          </w:p>
        </w:tc>
        <w:tc>
          <w:tcPr>
            <w:tcW w:w="3550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spacing w:before="120" w:line="203" w:lineRule="auto"/>
              <w:ind w:left="437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“不走了，再也不走了！”</w:t>
            </w:r>
          </w:p>
        </w:tc>
        <w:tc>
          <w:tcPr>
            <w:tcW w:w="1426" w:type="dxa"/>
          </w:tcPr>
          <w:p>
            <w:pPr>
              <w:spacing w:before="167" w:line="202" w:lineRule="auto"/>
              <w:ind w:left="15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参评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项目</w:t>
            </w:r>
          </w:p>
        </w:tc>
        <w:tc>
          <w:tcPr>
            <w:tcW w:w="3394" w:type="dxa"/>
            <w:gridSpan w:val="2"/>
          </w:tcPr>
          <w:p>
            <w:pPr>
              <w:spacing w:before="135" w:line="204" w:lineRule="auto"/>
              <w:ind w:left="116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  <w:lang w:eastAsia="zh-CN"/>
              </w:rPr>
              <w:t>通讯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9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550" w:type="dxa"/>
            <w:gridSpan w:val="4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26" w:type="dxa"/>
          </w:tcPr>
          <w:p>
            <w:pPr>
              <w:spacing w:before="139" w:line="204" w:lineRule="auto"/>
              <w:ind w:left="426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体裁</w:t>
            </w:r>
          </w:p>
        </w:tc>
        <w:tc>
          <w:tcPr>
            <w:tcW w:w="3394" w:type="dxa"/>
            <w:gridSpan w:val="2"/>
          </w:tcPr>
          <w:p>
            <w:pPr>
              <w:spacing w:before="106" w:line="205" w:lineRule="auto"/>
              <w:ind w:left="120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7"/>
                <w:sz w:val="28"/>
                <w:szCs w:val="28"/>
                <w:lang w:eastAsia="zh-CN"/>
              </w:rPr>
              <w:t>通讯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9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55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26" w:type="dxa"/>
          </w:tcPr>
          <w:p>
            <w:pPr>
              <w:spacing w:before="130" w:line="203" w:lineRule="auto"/>
              <w:ind w:left="435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语种</w:t>
            </w:r>
          </w:p>
        </w:tc>
        <w:tc>
          <w:tcPr>
            <w:tcW w:w="3394" w:type="dxa"/>
            <w:gridSpan w:val="2"/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83" w:type="dxa"/>
          </w:tcPr>
          <w:p>
            <w:pPr>
              <w:tabs>
                <w:tab w:val="left" w:pos="232"/>
              </w:tabs>
              <w:spacing w:before="97" w:line="188" w:lineRule="auto"/>
              <w:ind w:left="92" w:right="178" w:firstLine="485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4"/>
                <w:sz w:val="28"/>
                <w:szCs w:val="28"/>
              </w:rPr>
              <w:t>作   者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spacing w:val="20"/>
                <w:sz w:val="28"/>
                <w:szCs w:val="28"/>
              </w:rPr>
              <w:t>(主创人员)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spacing w:before="120" w:line="203" w:lineRule="auto"/>
              <w:ind w:left="437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罗贤为、王秦</w:t>
            </w:r>
          </w:p>
        </w:tc>
        <w:tc>
          <w:tcPr>
            <w:tcW w:w="948" w:type="dxa"/>
          </w:tcPr>
          <w:p>
            <w:pPr>
              <w:spacing w:before="287" w:line="204" w:lineRule="auto"/>
              <w:ind w:left="20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编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辑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spacing w:before="120" w:line="203" w:lineRule="auto"/>
              <w:ind w:left="437"/>
              <w:jc w:val="center"/>
              <w:rPr>
                <w:rFonts w:hint="default" w:ascii="Times New Roman" w:hAnsi="Times New Roman" w:eastAsia="方正仿宋简体" w:cs="Times New Roman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岳良芬、余贺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  <w:lang w:eastAsia="zh-CN"/>
              </w:rPr>
              <w:t>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983" w:type="dxa"/>
          </w:tcPr>
          <w:p>
            <w:pPr>
              <w:spacing w:before="249" w:line="203" w:lineRule="auto"/>
              <w:ind w:left="433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原创单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位</w:t>
            </w:r>
          </w:p>
        </w:tc>
        <w:tc>
          <w:tcPr>
            <w:tcW w:w="2602" w:type="dxa"/>
            <w:gridSpan w:val="3"/>
          </w:tcPr>
          <w:p>
            <w:pPr>
              <w:spacing w:before="120" w:line="203" w:lineRule="auto"/>
              <w:ind w:left="437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石柱</w:t>
            </w:r>
            <w:r>
              <w:rPr>
                <w:rFonts w:hint="eastAsia" w:ascii="Times New Roman" w:hAnsi="Times New Roman" w:eastAsia="方正仿宋简体" w:cs="Times New Roman"/>
                <w:spacing w:val="-2"/>
                <w:sz w:val="28"/>
                <w:szCs w:val="28"/>
                <w:lang w:eastAsia="zh-CN"/>
              </w:rPr>
              <w:t>土家族自治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县融媒体中心</w:t>
            </w:r>
          </w:p>
        </w:tc>
        <w:tc>
          <w:tcPr>
            <w:tcW w:w="948" w:type="dxa"/>
          </w:tcPr>
          <w:p>
            <w:pPr>
              <w:spacing w:before="55" w:line="191" w:lineRule="auto"/>
              <w:ind w:left="208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</w:rPr>
              <w:t>刊</w:t>
            </w: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播</w:t>
            </w:r>
          </w:p>
          <w:p>
            <w:pPr>
              <w:spacing w:before="1" w:line="166" w:lineRule="auto"/>
              <w:ind w:left="209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</w:rPr>
              <w:t>单</w:t>
            </w: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</w:rPr>
              <w:t>位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spacing w:before="120" w:line="203" w:lineRule="auto"/>
              <w:ind w:left="437"/>
              <w:jc w:val="center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石柱</w:t>
            </w:r>
            <w:r>
              <w:rPr>
                <w:rFonts w:hint="eastAsia" w:ascii="Times New Roman" w:hAnsi="Times New Roman" w:eastAsia="方正仿宋简体" w:cs="Times New Roman"/>
                <w:spacing w:val="-2"/>
                <w:sz w:val="28"/>
                <w:szCs w:val="28"/>
                <w:lang w:eastAsia="zh-CN"/>
              </w:rPr>
              <w:t>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983" w:type="dxa"/>
          </w:tcPr>
          <w:p>
            <w:pPr>
              <w:spacing w:before="132" w:line="197" w:lineRule="auto"/>
              <w:ind w:left="390" w:right="242" w:hanging="134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</w:rPr>
              <w:t>刊</w:t>
            </w: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播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版面(名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称和版次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spacing w:before="120" w:line="203" w:lineRule="auto"/>
              <w:ind w:left="437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第2175期2版</w:t>
            </w:r>
          </w:p>
          <w:p>
            <w:pPr>
              <w:spacing w:before="120" w:line="203" w:lineRule="auto"/>
              <w:ind w:left="437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"/>
                <w:sz w:val="28"/>
                <w:szCs w:val="28"/>
                <w:lang w:eastAsia="zh-CN"/>
              </w:rPr>
              <w:t>（发展）</w:t>
            </w:r>
          </w:p>
        </w:tc>
        <w:tc>
          <w:tcPr>
            <w:tcW w:w="948" w:type="dxa"/>
          </w:tcPr>
          <w:p>
            <w:pPr>
              <w:spacing w:before="130" w:line="191" w:lineRule="auto"/>
              <w:ind w:left="208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</w:rPr>
              <w:t>刊</w:t>
            </w: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播</w:t>
            </w:r>
          </w:p>
          <w:p>
            <w:pPr>
              <w:spacing w:line="202" w:lineRule="auto"/>
              <w:ind w:left="247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5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spacing w:val="-13"/>
                <w:sz w:val="28"/>
                <w:szCs w:val="28"/>
              </w:rPr>
              <w:t>期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spacing w:before="120" w:line="203" w:lineRule="auto"/>
              <w:ind w:left="437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2022年5月21日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91" w:type="dxa"/>
            <w:gridSpan w:val="2"/>
          </w:tcPr>
          <w:p>
            <w:pPr>
              <w:spacing w:before="123" w:line="203" w:lineRule="auto"/>
              <w:ind w:left="116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新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媒体作品填报网址</w:t>
            </w:r>
          </w:p>
        </w:tc>
        <w:tc>
          <w:tcPr>
            <w:tcW w:w="7062" w:type="dxa"/>
            <w:gridSpan w:val="6"/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1983" w:type="dxa"/>
          </w:tcPr>
          <w:p>
            <w:pPr>
              <w:spacing w:before="24" w:line="169" w:lineRule="auto"/>
              <w:ind w:left="861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︵</w:t>
            </w:r>
          </w:p>
          <w:p>
            <w:pPr>
              <w:spacing w:line="170" w:lineRule="auto"/>
              <w:ind w:left="719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作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采</w:t>
            </w:r>
          </w:p>
          <w:p>
            <w:pPr>
              <w:spacing w:line="170" w:lineRule="auto"/>
              <w:ind w:left="734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7"/>
                <w:sz w:val="28"/>
                <w:szCs w:val="28"/>
              </w:rPr>
              <w:t>品</w:t>
            </w:r>
            <w:r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8"/>
              </w:rPr>
              <w:t>编</w:t>
            </w:r>
          </w:p>
          <w:p>
            <w:pPr>
              <w:spacing w:line="169" w:lineRule="auto"/>
              <w:ind w:left="716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简过</w:t>
            </w:r>
          </w:p>
          <w:p>
            <w:pPr>
              <w:spacing w:line="170" w:lineRule="auto"/>
              <w:ind w:left="72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</w:rPr>
              <w:t>介</w:t>
            </w: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程</w:t>
            </w:r>
          </w:p>
          <w:p>
            <w:pPr>
              <w:spacing w:line="161" w:lineRule="auto"/>
              <w:ind w:left="861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︶</w:t>
            </w:r>
          </w:p>
        </w:tc>
        <w:tc>
          <w:tcPr>
            <w:tcW w:w="8370" w:type="dxa"/>
            <w:gridSpan w:val="7"/>
          </w:tcPr>
          <w:p>
            <w:pPr>
              <w:spacing w:beforeLines="50" w:afterLines="50" w:line="360" w:lineRule="auto"/>
              <w:ind w:firstLine="560" w:firstLineChars="2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2005年，石柱县通过招商引资，动员怡留香公司从璧山搬到了该县龙沙镇；但随着市场大环境变化和疫情影响，该公司经营状况持续下滑，67岁的公司老板邹淑容决定再次搬回至璧山。得知这一情况，该县各级干部多次主动上门拜访，用两个月时间帮助企业解决了资金、政策、市场等后顾之忧，用优良的营商环境和真诚的心打动了老板，将怡留香公司再次留在了石柱县。</w:t>
            </w:r>
          </w:p>
          <w:p>
            <w:pPr>
              <w:spacing w:beforeLines="50" w:afterLines="50" w:line="360" w:lineRule="auto"/>
              <w:ind w:firstLine="560" w:firstLineChars="2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记者在下乡采访中得知这一线索，认为这是一个关于体现干部作风建设的好素材，立即通过实地走访公司老板、企业员工、政府干部等，用一整天时间详细采访，采写了该文字通讯和视频报道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经APP、微信公众号、短视频、报纸、电视、网站一体刊发传播，得到了受众认可。该新闻点击量超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万人次，转发量达几千次，传播效果好，社会影响较大。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1983" w:type="dxa"/>
            <w:textDirection w:val="tbRlV"/>
          </w:tcPr>
          <w:p>
            <w:pPr>
              <w:spacing w:line="352" w:lineRule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spacing w:line="352" w:lineRule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spacing w:before="123" w:line="181" w:lineRule="auto"/>
              <w:ind w:left="253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54"/>
                <w:sz w:val="28"/>
                <w:szCs w:val="28"/>
              </w:rPr>
              <w:t>社会效果</w:t>
            </w:r>
          </w:p>
        </w:tc>
        <w:tc>
          <w:tcPr>
            <w:tcW w:w="8370" w:type="dxa"/>
            <w:gridSpan w:val="7"/>
          </w:tcPr>
          <w:p>
            <w:pPr>
              <w:spacing w:beforeLines="50" w:afterLines="50" w:line="360" w:lineRule="auto"/>
              <w:ind w:firstLine="560" w:firstLineChars="2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作风建设永远在路上。该新闻从一个公司入手，正面展现了干部下沉基层一线助企纾困的务实作风。</w:t>
            </w:r>
          </w:p>
          <w:p>
            <w:pPr>
              <w:spacing w:beforeLines="50" w:afterLines="50" w:line="360" w:lineRule="auto"/>
              <w:ind w:firstLine="560" w:firstLineChars="2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稿件一经刊发，在全县干部中引发了关于作风建设强烈的讨论，在龙沙镇干部的持续帮助下，该企业不仅获得了金融机构贷款，还打通了电商渠道，拓宽了市场，为全县民营企业发展营造了良好的营商环境，是构建亲清新型政商关系的一大亮点。</w:t>
            </w:r>
          </w:p>
          <w:p>
            <w:pPr>
              <w:spacing w:beforeLines="50" w:afterLines="50" w:line="360" w:lineRule="auto"/>
              <w:ind w:firstLine="560" w:firstLineChars="2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报道刊发后，得到了县委组织部认可，被纳入全县作风建设典型成果，该镇的经验做法和务实作风在全县范围内得以推广，社会影响大，企业反响积极，群众认可度高。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1983" w:type="dxa"/>
          </w:tcPr>
          <w:p>
            <w:pPr>
              <w:spacing w:before="33" w:line="169" w:lineRule="auto"/>
              <w:ind w:left="861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︵</w:t>
            </w:r>
          </w:p>
          <w:p>
            <w:pPr>
              <w:spacing w:line="170" w:lineRule="auto"/>
              <w:ind w:left="715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初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推</w:t>
            </w:r>
          </w:p>
          <w:p>
            <w:pPr>
              <w:spacing w:before="1" w:line="183" w:lineRule="auto"/>
              <w:ind w:left="72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</w:rPr>
              <w:t>评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荐</w:t>
            </w:r>
          </w:p>
          <w:p>
            <w:pPr>
              <w:spacing w:before="1" w:line="167" w:lineRule="auto"/>
              <w:ind w:left="72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</w:rPr>
              <w:t>评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理</w:t>
            </w:r>
          </w:p>
          <w:p>
            <w:pPr>
              <w:spacing w:before="1" w:line="157" w:lineRule="auto"/>
              <w:ind w:left="721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语由</w:t>
            </w:r>
          </w:p>
          <w:p>
            <w:pPr>
              <w:spacing w:before="1" w:line="166" w:lineRule="auto"/>
              <w:ind w:left="861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︶</w:t>
            </w:r>
          </w:p>
        </w:tc>
        <w:tc>
          <w:tcPr>
            <w:tcW w:w="8370" w:type="dxa"/>
            <w:gridSpan w:val="7"/>
          </w:tcPr>
          <w:p>
            <w:pPr>
              <w:spacing w:beforeLines="50" w:afterLines="50" w:line="360" w:lineRule="auto"/>
              <w:ind w:firstLine="552" w:firstLineChars="200"/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该篇稿件以怡留香公司这个“小切口”凸显了作风建设“大主题”，选取的新闻源具有很强的代表性。该文写作手法巧妙，用对话形式和浅显的语言还原了事情的来龙去脉，现场感极强，很容易将读者带入其中。在全市上下深入开展作风建设的过程中，该文既展现了新时代干部的优良作风，有很强的教育意义，同时又为企业发展树立了信心，营造了良好的营商环境，是一篇难得的佳作！</w:t>
            </w:r>
          </w:p>
          <w:p>
            <w:pPr>
              <w:spacing w:before="96" w:line="161" w:lineRule="auto"/>
              <w:ind w:left="3745"/>
              <w:rPr>
                <w:rFonts w:hint="default" w:ascii="Times New Roman" w:hAnsi="Times New Roman" w:eastAsia="方正仿宋简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方正仿宋简体" w:cs="Times New Roman"/>
                <w:spacing w:val="34"/>
                <w:sz w:val="23"/>
                <w:szCs w:val="23"/>
              </w:rPr>
              <w:t>签</w:t>
            </w:r>
            <w:r>
              <w:rPr>
                <w:rFonts w:hint="default" w:ascii="Times New Roman" w:hAnsi="Times New Roman" w:eastAsia="方正仿宋简体" w:cs="Times New Roman"/>
                <w:spacing w:val="27"/>
                <w:sz w:val="23"/>
                <w:szCs w:val="23"/>
              </w:rPr>
              <w:t>名：(盖单位公章)</w:t>
            </w:r>
          </w:p>
          <w:p>
            <w:pPr>
              <w:spacing w:before="1" w:line="205" w:lineRule="auto"/>
              <w:ind w:left="4068"/>
              <w:rPr>
                <w:rFonts w:hint="default" w:ascii="Times New Roman" w:hAnsi="Times New Roman" w:eastAsia="方正仿宋简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方正仿宋简体" w:cs="Times New Roman"/>
                <w:spacing w:val="11"/>
                <w:sz w:val="23"/>
                <w:szCs w:val="23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spacing w:val="7"/>
                <w:sz w:val="23"/>
                <w:szCs w:val="23"/>
              </w:rPr>
              <w:t>023 年  3  月</w:t>
            </w:r>
            <w:r>
              <w:rPr>
                <w:rFonts w:hint="default" w:ascii="Times New Roman" w:hAnsi="Times New Roman" w:eastAsia="方正仿宋简体" w:cs="Times New Roman"/>
                <w:spacing w:val="7"/>
                <w:sz w:val="23"/>
                <w:szCs w:val="23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spacing w:val="7"/>
                <w:sz w:val="23"/>
                <w:szCs w:val="23"/>
              </w:rPr>
              <w:t xml:space="preserve">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35" w:line="204" w:lineRule="auto"/>
              <w:ind w:left="111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人</w:t>
            </w:r>
          </w:p>
        </w:tc>
        <w:tc>
          <w:tcPr>
            <w:tcW w:w="173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20" w:line="203" w:lineRule="auto"/>
              <w:ind w:left="437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罗贤为</w:t>
            </w:r>
          </w:p>
        </w:tc>
        <w:tc>
          <w:tcPr>
            <w:tcW w:w="8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34" w:line="204" w:lineRule="auto"/>
              <w:ind w:left="131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8"/>
                <w:sz w:val="28"/>
                <w:szCs w:val="28"/>
              </w:rPr>
              <w:t>电话</w:t>
            </w:r>
          </w:p>
        </w:tc>
        <w:tc>
          <w:tcPr>
            <w:tcW w:w="2374" w:type="dxa"/>
            <w:gridSpan w:val="2"/>
            <w:tcBorders>
              <w:left w:val="single" w:color="000000" w:sz="4" w:space="0"/>
            </w:tcBorders>
          </w:tcPr>
          <w:p>
            <w:pPr>
              <w:spacing w:before="120" w:line="203" w:lineRule="auto"/>
              <w:ind w:left="437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13618266285</w:t>
            </w:r>
          </w:p>
        </w:tc>
        <w:tc>
          <w:tcPr>
            <w:tcW w:w="869" w:type="dxa"/>
          </w:tcPr>
          <w:p>
            <w:pPr>
              <w:spacing w:before="135" w:line="203" w:lineRule="auto"/>
              <w:ind w:left="139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</w:rPr>
              <w:t>手</w:t>
            </w: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机</w:t>
            </w:r>
          </w:p>
        </w:tc>
        <w:tc>
          <w:tcPr>
            <w:tcW w:w="252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13618266285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3" w:line="185" w:lineRule="auto"/>
              <w:ind w:left="11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地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址</w:t>
            </w:r>
          </w:p>
        </w:tc>
        <w:tc>
          <w:tcPr>
            <w:tcW w:w="4976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20" w:line="203" w:lineRule="auto"/>
              <w:ind w:left="437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重庆市石柱县南宾街道玉带北街2号</w:t>
            </w:r>
          </w:p>
        </w:tc>
        <w:tc>
          <w:tcPr>
            <w:tcW w:w="86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20" w:line="203" w:lineRule="auto"/>
              <w:ind w:left="437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邮箱</w:t>
            </w:r>
          </w:p>
        </w:tc>
        <w:tc>
          <w:tcPr>
            <w:tcW w:w="252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20" w:line="203" w:lineRule="auto"/>
              <w:ind w:left="437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1587720429@qq.com</w:t>
            </w:r>
          </w:p>
        </w:tc>
      </w:tr>
    </w:tbl>
    <w:p>
      <w:pPr>
        <w:jc w:val="both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“三顾茅庐”挽留企业</w:t>
      </w:r>
    </w:p>
    <w:p>
      <w:pPr>
        <w:jc w:val="center"/>
        <w:rPr>
          <w:rFonts w:hint="default" w:ascii="Times New Roman" w:hAnsi="Times New Roman" w:eastAsia="方正仿宋_GBK" w:cs="Times New Roman"/>
          <w:b w:val="0"/>
          <w:bCs/>
          <w:sz w:val="52"/>
          <w:szCs w:val="52"/>
        </w:rPr>
      </w:pPr>
      <w:bookmarkStart w:id="0" w:name="_GoBack"/>
      <w:r>
        <w:rPr>
          <w:rFonts w:hint="default" w:ascii="Times New Roman" w:hAnsi="Times New Roman" w:eastAsia="方正仿宋_GBK" w:cs="Times New Roman"/>
          <w:b w:val="0"/>
          <w:bCs/>
          <w:sz w:val="52"/>
          <w:szCs w:val="52"/>
        </w:rPr>
        <w:t>“不走了，再也不走了！”</w:t>
      </w:r>
    </w:p>
    <w:bookmarkEnd w:id="0"/>
    <w:p>
      <w:pPr>
        <w:pStyle w:val="2"/>
        <w:shd w:val="clear" w:color="auto" w:fill="FFFFFF"/>
        <w:spacing w:line="269" w:lineRule="atLeas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记者 罗贤为 王秦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5月18日，龙沙镇阴雨绵绵，67岁的重庆怡留香食品有限公司老板邹淑容，撑着雨伞检查存放豆瓣酱和酱油的酱缸。这是开办企业30多年来，她雷打不动的习惯。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“我是在龙沙过的50岁生日，一晃在石柱呆了十几年了。”望着整整齐齐排列的2000多个酱缸，邹淑容感慨万千，如果不是龙沙镇党委、政府挽留，此刻她或许已经在璧山区老家含饴弄孙、乐享晚年了。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2005年，我县通过招商引资，动员怡留香公司将厂房从璧山区搬到龙沙镇油房社区。依托我县优质的辣椒资源，怡留香公司生产“石柱红”“怡留香”品牌的酱油、酱类、食醋、酱腌菜等30多种调味品，获得重庆市农业产业化市级龙头企业称号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石柱山清水秀、民风淳朴，我们和村民相处得像家人一样。”邹淑容说，公司有40余名工人是附近的村民。传统制作工艺为公司赢得了好名声，其产品在重庆主城、万州、涪陵、黔江和湖北恩施、利川等地十分畅销，年营业收入最高达到8000万元，年加工鲜辣椒几千吨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然而，随着市场环境变化和辣椒种植面积减少，公司经营状况从2015年开始下滑，特别是2020年新冠肺炎疫情发生以来，公司业绩跌入谷底。“去年收入不足高峰时期的五分之一，鲜椒也供应不上。”恰逢璧山区有意回引公司，2020年底，邹淑容和老伴刘世平萌生了将公司搬回璧山区的想法，并选好了厂址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尽管没有声张，但看着公司没有了平日忙碌的场景，部分员工已经有所察觉。“我刚来工作的时候孩子才2岁，现在马上高中毕业了。”51岁的村民陈世春在公司工作了17年，“就像一个家庭突然没了家长，我舍不得他们离开。”她红着眼眶说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去年，龙沙镇新一届领导班子到位。镇党委书记谭长华第一时间前往公司走访，但并未和邹淑容夫妇见上面。春节前，谭长华再次来到公司，想了解公司的经营状况，因邹淑容夫妻二人回家过年，再次错过了见面时间。春节后，谭长华第三次拜访，听说邹淑容夫妻俩节后一直没到公司，他只好叮嘱门卫，回公司了一定要联系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直到4月初，邹淑容夫妻俩回石柱办事，才第一次和谭长华取得联系。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“邹总，找你们太费力了，我一直想来公司看看。”谭长华开门见山。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“谭书记，我们想搬回璧山去了，和对方都已经谈好了。”邹淑容说。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“为啥子要搬啊？你们在龙沙这么多年了，我们都希望你们能留下来。”听闻，谭长华情绪很激动。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“鲜辣椒供应不上，产品销售也出了问题，这几年年年亏损，不走又有什么办法嘛！”邹淑容很无奈。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“我马上给领导汇报。我们一起想办法，一定能够解决困难！”谭长华告诉邹淑容夫妻俩。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……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见面第二天，县人大常委会副主任秦荣华便来到公司调研；一个星期内，副县长王淑蓉两次到公司现场办公；镇政府落实专人对接相关工作。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一个多月时间，邹淑容公司面临的困难便迎刃而解。龙沙镇落实县委、县政府大力发展“三色经济”决策部署，扩大辣椒种植面积，优先保障公司原材料供应；帮助公司将产品纳入扶贫832平台，拓宽销售渠道；协调金融部门，解决200万流动资金，缓解燃眉之急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“座谈会上，我哭了。一方面是因为对石柱有感情，另一方面是看到大家都在极力帮助我，让我很感动！”邹淑容全家商量后，决定继续留在石柱发展。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目前，公司又恢复了往日红红火火的生产场景。“我有信心今年将产值做到5000万元。”邹淑容对未来充满期待。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“成功引进企业很难，而企业搬走很容易。我们以后多加强沟通，有困难大家一起想办法解决。”谭长华说。</w:t>
      </w:r>
    </w:p>
    <w:p>
      <w:pPr>
        <w:pStyle w:val="2"/>
        <w:shd w:val="clear" w:color="auto" w:fill="FFFFFF"/>
        <w:spacing w:line="269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“不走了，再也不走了！”邹淑容态度很坚定。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OTFiMGM3ZTBmMWFhY2ZlZDQ0ZjBiYzU2NGYxMjkifQ=="/>
  </w:docVars>
  <w:rsids>
    <w:rsidRoot w:val="53832C5B"/>
    <w:rsid w:val="538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2023-03-16T01:10:00Z</dcterms:created>
  <dc:creator>江俊</dc:creator>
  <cp:lastModifiedBy>江俊</cp:lastModifiedBy>
  <dcterms:modified xsi:type="dcterms:W3CDTF">2023-03-16T01:11:18Z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491822DB96CA43BEBF2FB2D24C9D94E1</vt:lpwstr>
  </property>
</Properties>
</file>